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585" w14:textId="77777777"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14:paraId="27E87F0B"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14:paraId="1D5E86AA"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14:paraId="4E60EE0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7798DE01" w14:textId="4FF85D15" w:rsid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 xml:space="preserve">Posėdis vyks </w:t>
      </w:r>
      <w:r w:rsidR="000A692B">
        <w:rPr>
          <w:rFonts w:ascii="Times New Roman" w:eastAsia="Times New Roman" w:hAnsi="Times New Roman" w:cs="Times New Roman"/>
          <w:b/>
          <w:sz w:val="24"/>
          <w:szCs w:val="24"/>
        </w:rPr>
        <w:t>2023 m. kovo 28 d.</w:t>
      </w:r>
      <w:r w:rsidRPr="00744D4C">
        <w:rPr>
          <w:rFonts w:ascii="Times New Roman" w:eastAsia="Times New Roman" w:hAnsi="Times New Roman" w:cs="Times New Roman"/>
          <w:b/>
          <w:sz w:val="24"/>
          <w:szCs w:val="24"/>
        </w:rPr>
        <w:t xml:space="preserve">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p w14:paraId="78E7B9C7" w14:textId="037ADC8D" w:rsidR="004B5350" w:rsidRDefault="004B5350"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p>
    <w:bookmarkEnd w:id="0"/>
    <w:p w14:paraId="3EB348D8" w14:textId="31867C41" w:rsidR="00744D4C" w:rsidRDefault="00744D4C"/>
    <w:p w14:paraId="2EA36E58"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 Dėl Anykščių rajono savivaldybės 2023 metų biudžeto patvirtinimo pakeitimo (1-T-72). </w:t>
      </w:r>
    </w:p>
    <w:p w14:paraId="4ECCEFFF"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 Dėl Anykščių rajono savivaldybės biudžeto sudarymo ir vykdymo tvarkos aprašo patvirtinimo pakeitimo (1-T-71). </w:t>
      </w:r>
    </w:p>
    <w:p w14:paraId="271FF52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 </w:t>
      </w:r>
      <w:r>
        <w:rPr>
          <w:rFonts w:ascii="Times New Roman" w:hAnsi="Times New Roman" w:cs="Times New Roman"/>
          <w:kern w:val="2"/>
          <w:sz w:val="24"/>
          <w:szCs w:val="24"/>
          <w14:ligatures w14:val="standardContextual"/>
        </w:rPr>
        <w:t>D</w:t>
      </w:r>
      <w:r w:rsidRPr="00EB52CF">
        <w:rPr>
          <w:rFonts w:ascii="Times New Roman" w:hAnsi="Times New Roman" w:cs="Times New Roman"/>
          <w:kern w:val="2"/>
          <w:sz w:val="24"/>
          <w:szCs w:val="24"/>
          <w14:ligatures w14:val="standardContextual"/>
        </w:rPr>
        <w:t xml:space="preserve">ėl </w:t>
      </w:r>
      <w:r>
        <w:rPr>
          <w:rFonts w:ascii="Times New Roman" w:hAnsi="Times New Roman" w:cs="Times New Roman"/>
          <w:kern w:val="2"/>
          <w:sz w:val="24"/>
          <w:szCs w:val="24"/>
          <w14:ligatures w14:val="standardContextual"/>
        </w:rPr>
        <w:t>A</w:t>
      </w:r>
      <w:r w:rsidRPr="00EB52CF">
        <w:rPr>
          <w:rFonts w:ascii="Times New Roman" w:hAnsi="Times New Roman" w:cs="Times New Roman"/>
          <w:kern w:val="2"/>
          <w:sz w:val="24"/>
          <w:szCs w:val="24"/>
          <w14:ligatures w14:val="standardContextual"/>
        </w:rPr>
        <w:t>nykščių rajono savivaldybės mero rezervo lėšų naudojimo tvarkos aprašo patvirtinimo</w:t>
      </w:r>
      <w:r w:rsidRPr="009E45AB">
        <w:rPr>
          <w:rFonts w:ascii="Times New Roman" w:hAnsi="Times New Roman" w:cs="Times New Roman"/>
          <w:kern w:val="2"/>
          <w:sz w:val="24"/>
          <w:szCs w:val="24"/>
          <w14:ligatures w14:val="standardContextual"/>
        </w:rPr>
        <w:t xml:space="preserve"> (1-T-84)</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100CF279"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Vida  Bužinskienė</w:t>
      </w:r>
    </w:p>
    <w:p w14:paraId="5BBED7DC"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 Dėl Anykščių rajono savivaldybės atsinaujinančių išteklių energijos naudojimo plėtros veiksmų plano iki 2030 m. patvirtinimo (1-T-88). </w:t>
      </w:r>
    </w:p>
    <w:p w14:paraId="436BECD6"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 Dėl Anykščių rajono savivaldybės tarybos 2019 m. liepos 25 d. sprendimo Nr. 1-TS-242 „Dėl atstovų delegavimo į asociacijos Anykščių miesto vietos veiklos grupės valdybą“ pakeitimo (1-T-111). </w:t>
      </w:r>
    </w:p>
    <w:p w14:paraId="1E69A66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6.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Socialinės inovacijos </w:t>
      </w:r>
      <w:proofErr w:type="spellStart"/>
      <w:r w:rsidRPr="009E45AB">
        <w:rPr>
          <w:rFonts w:ascii="Times New Roman" w:hAnsi="Times New Roman" w:cs="Times New Roman"/>
          <w:kern w:val="2"/>
          <w:sz w:val="24"/>
          <w:szCs w:val="24"/>
          <w14:ligatures w14:val="standardContextual"/>
        </w:rPr>
        <w:t>žaidimizacijos</w:t>
      </w:r>
      <w:proofErr w:type="spellEnd"/>
      <w:r w:rsidRPr="009E45AB">
        <w:rPr>
          <w:rFonts w:ascii="Times New Roman" w:hAnsi="Times New Roman" w:cs="Times New Roman"/>
          <w:kern w:val="2"/>
          <w:sz w:val="24"/>
          <w:szCs w:val="24"/>
          <w14:ligatures w14:val="standardContextual"/>
        </w:rPr>
        <w:t xml:space="preserve"> metodu vandens paslaugų sektoriuje</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(1-T-102). </w:t>
      </w:r>
    </w:p>
    <w:p w14:paraId="5620D2DE"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7.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„Pažintinių takų tinklas Latvijos ir Lietuvos pasienio regione“ pagrindinio partnerio teisėmis (1-T-103). </w:t>
      </w:r>
    </w:p>
    <w:p w14:paraId="4446839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8.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Pr>
          <w:rFonts w:ascii="Times New Roman" w:hAnsi="Times New Roman" w:cs="Times New Roman"/>
          <w:kern w:val="2"/>
          <w:sz w:val="24"/>
          <w:szCs w:val="24"/>
          <w14:ligatures w14:val="standardContextual"/>
        </w:rPr>
        <w:t>„</w:t>
      </w:r>
      <w:proofErr w:type="spellStart"/>
      <w:r w:rsidRPr="009E45AB">
        <w:rPr>
          <w:rFonts w:ascii="Times New Roman" w:hAnsi="Times New Roman" w:cs="Times New Roman"/>
          <w:kern w:val="2"/>
          <w:sz w:val="24"/>
          <w:szCs w:val="24"/>
          <w14:ligatures w14:val="standardContextual"/>
        </w:rPr>
        <w:t>Change</w:t>
      </w:r>
      <w:proofErr w:type="spellEnd"/>
      <w:r w:rsidRPr="009E45AB">
        <w:rPr>
          <w:rFonts w:ascii="Times New Roman" w:hAnsi="Times New Roman" w:cs="Times New Roman"/>
          <w:kern w:val="2"/>
          <w:sz w:val="24"/>
          <w:szCs w:val="24"/>
          <w14:ligatures w14:val="standardContextual"/>
        </w:rPr>
        <w:t>(K)</w:t>
      </w:r>
      <w:proofErr w:type="spellStart"/>
      <w:r w:rsidRPr="009E45AB">
        <w:rPr>
          <w:rFonts w:ascii="Times New Roman" w:hAnsi="Times New Roman" w:cs="Times New Roman"/>
          <w:kern w:val="2"/>
          <w:sz w:val="24"/>
          <w:szCs w:val="24"/>
          <w14:ligatures w14:val="standardContextual"/>
        </w:rPr>
        <w:t>now</w:t>
      </w:r>
      <w:proofErr w:type="spellEnd"/>
      <w:r w:rsidRPr="009E45AB">
        <w:rPr>
          <w:rFonts w:ascii="Times New Roman" w:hAnsi="Times New Roman" w:cs="Times New Roman"/>
          <w:kern w:val="2"/>
          <w:sz w:val="24"/>
          <w:szCs w:val="24"/>
          <w14:ligatures w14:val="standardContextual"/>
        </w:rPr>
        <w:t xml:space="preserve">! – Mąstysenos keitimas nuo vienkartinio naudojimo į žiedines arba daugkartinio naudojimo maisto pristatymo sistemas BJR miestuose“ projekto partnerio teisėmis (1-T-104). </w:t>
      </w:r>
    </w:p>
    <w:p w14:paraId="6033E644"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9.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„Skaidrumas, komunikacija ir pasitikėjimas: skatinti Latvijos ir Lietuvos pasienio teritorijų vietos valdžios gebėjimus puoselėti ir įgalinti efektyvią informacinę ekosistemą</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(1-T-105). </w:t>
      </w:r>
    </w:p>
    <w:p w14:paraId="42159C70"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Monika Kondratavičiūtė</w:t>
      </w:r>
    </w:p>
    <w:p w14:paraId="521F5771"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lastRenderedPageBreak/>
        <w:t xml:space="preserve">            10. Dėl gyventojų iniciatyvų, skirtų Anykščių rajono gyvenamajai aplinkai gerinti, projektų idėjų atrankos ir finansavimo tvarkos aprašo patvirtinimo (1-T-101). </w:t>
      </w:r>
    </w:p>
    <w:p w14:paraId="176A7354"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Donata Sabaliauskaitė</w:t>
      </w:r>
    </w:p>
    <w:p w14:paraId="69D718DB"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11. Dėl Anykščių rajono savivaldybės tarybos 2019 m. birželio 27 d. sprendimo Nr. 1-TS-228 „Dėl Anykščių rajono savivaldybės administracijos struktūros patvirtinimo“ pakeitimo (1-T-96). </w:t>
      </w:r>
    </w:p>
    <w:p w14:paraId="7BE1845D"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Marijus </w:t>
      </w:r>
      <w:proofErr w:type="spellStart"/>
      <w:r w:rsidRPr="009E45AB">
        <w:rPr>
          <w:rFonts w:ascii="Times New Roman" w:hAnsi="Times New Roman" w:cs="Times New Roman"/>
          <w:b/>
          <w:bCs/>
          <w:kern w:val="2"/>
          <w:sz w:val="24"/>
          <w:szCs w:val="24"/>
          <w14:ligatures w14:val="standardContextual"/>
        </w:rPr>
        <w:t>Paužuolis</w:t>
      </w:r>
      <w:proofErr w:type="spellEnd"/>
    </w:p>
    <w:p w14:paraId="159FD8D3"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(1-T-109). </w:t>
      </w:r>
    </w:p>
    <w:p w14:paraId="304DE601"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Daiva  Gasiūnienė</w:t>
      </w:r>
    </w:p>
    <w:p w14:paraId="377D758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13.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(1-T-98). </w:t>
      </w:r>
    </w:p>
    <w:p w14:paraId="63137D1C"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14. Dėl leidimų laidoti išdavimo, laidojimo ir kapinių priežiūros bei lankymo, kapaviečių (kapų) identifikavimo, leidimo laidoti neprižiūrimose kapavietėse išdavimo Anykščių rajono savivaldybės teritorijoje tvarkos aprašo patvirtinimo (1-T-115). </w:t>
      </w:r>
    </w:p>
    <w:p w14:paraId="7DB381AC"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Ramūnas </w:t>
      </w:r>
      <w:proofErr w:type="spellStart"/>
      <w:r w:rsidRPr="009E45AB">
        <w:rPr>
          <w:rFonts w:ascii="Times New Roman" w:hAnsi="Times New Roman" w:cs="Times New Roman"/>
          <w:b/>
          <w:bCs/>
          <w:kern w:val="2"/>
          <w:sz w:val="24"/>
          <w:szCs w:val="24"/>
          <w14:ligatures w14:val="standardContextual"/>
        </w:rPr>
        <w:t>Blazarėnas</w:t>
      </w:r>
      <w:proofErr w:type="spellEnd"/>
    </w:p>
    <w:p w14:paraId="6A828FE7"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15. Dėl 2023 metų neapmokestinamųjų žemės sklypų dydžių fiziniams asmenims nustatymo (1-T-85). </w:t>
      </w:r>
    </w:p>
    <w:p w14:paraId="2DD78AD4"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16. Dėl 2023 metų valstybinės žemės nuomos mokesčio tarifų ir lengvatų nustatymo (1-T-94). </w:t>
      </w:r>
    </w:p>
    <w:p w14:paraId="40F5AECC"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w:t>
      </w:r>
      <w:r>
        <w:rPr>
          <w:rFonts w:ascii="Times New Roman" w:hAnsi="Times New Roman" w:cs="Times New Roman"/>
          <w:b/>
          <w:bCs/>
          <w:kern w:val="2"/>
          <w:sz w:val="24"/>
          <w:szCs w:val="24"/>
          <w14:ligatures w14:val="standardContextual"/>
        </w:rPr>
        <w:t>–</w:t>
      </w:r>
      <w:r w:rsidRPr="009E45AB">
        <w:rPr>
          <w:rFonts w:ascii="Times New Roman" w:hAnsi="Times New Roman" w:cs="Times New Roman"/>
          <w:b/>
          <w:bCs/>
          <w:kern w:val="2"/>
          <w:sz w:val="24"/>
          <w:szCs w:val="24"/>
          <w14:ligatures w14:val="standardContextual"/>
        </w:rPr>
        <w:t xml:space="preserve"> Virmantas Velikonis</w:t>
      </w:r>
    </w:p>
    <w:p w14:paraId="2C3FA266"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17. Dėl Anykščių rajono savivaldybės tarybos 2017 m. gruodžio 21 d. sprendimo Nr. 1-TS-337 ,,Dėl pritarimo Anykščių rajono savivaldybės vietinės reikšmės kelių ir gatvių rekonstravimo ir kapitalinio remonto prioritetiniams sąrašams‘‘ pakeitimo (1-T-122). </w:t>
      </w:r>
    </w:p>
    <w:p w14:paraId="2045F82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18. Dėl  pritarimo Anykščių rajono savivaldybės vietinės reikšmės kelių, gatvių ir kelių statinių projektavimo, tiesimo (statybos) rekonstravimo, remonto ir priežiūros darbų, finansuojamų kelių priežiūros ir plėtros programos lėšomis, 2023 metų objektų sąrašui (1-T-113). </w:t>
      </w:r>
    </w:p>
    <w:p w14:paraId="374E9703"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Nikolajus </w:t>
      </w:r>
      <w:proofErr w:type="spellStart"/>
      <w:r w:rsidRPr="009E45AB">
        <w:rPr>
          <w:rFonts w:ascii="Times New Roman" w:hAnsi="Times New Roman" w:cs="Times New Roman"/>
          <w:b/>
          <w:bCs/>
          <w:kern w:val="2"/>
          <w:sz w:val="24"/>
          <w:szCs w:val="24"/>
          <w14:ligatures w14:val="standardContextual"/>
        </w:rPr>
        <w:t>Stanislavovas</w:t>
      </w:r>
      <w:proofErr w:type="spellEnd"/>
    </w:p>
    <w:p w14:paraId="5D041E90"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19. Dėl pritarimo Anykščių lopšelio-darželio „Žilvitis“ 2022 metų veiklos ataskaitai (1-T-83). </w:t>
      </w:r>
    </w:p>
    <w:p w14:paraId="0215574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20. Dėl pritarimo Anykščių kūno kultūros ir sporto centro 2022 metų veiklos ataskaitai (1-T-89). </w:t>
      </w:r>
    </w:p>
    <w:p w14:paraId="07C2E86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21. Dėl mokinių skaičiaus kiekvienos klasės sraute ir klasių skaičiaus kiekviename sraute nustatymo 2023–2024 mokslo metams Anykščių rajono savivaldybės bendrojo ugdymo mokyklose ir jų skyriuose (1-T-90). </w:t>
      </w:r>
    </w:p>
    <w:p w14:paraId="5B5AC9E7"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22. Dėl priešmokyklinio ugdymo grupių skaičiaus, vaikų skaičiaus grupėse ir priešmokyklinio ugdymo organizavimo modelių 2023–2024 mokslo metams Anykščių rajono savivaldybės bendrojo ugdymo ir ikimokyklinio ugdymo įstaigose nustatymo (1-T-95). </w:t>
      </w:r>
    </w:p>
    <w:p w14:paraId="450097DF"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Jurgita Banienė</w:t>
      </w:r>
    </w:p>
    <w:p w14:paraId="42CF255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23. Dėl pritarimo A. Baranausko ir A. Vienuolio-Žukausko memorialinio muziejaus 2022 metų veiklos ataskaitai (1-T-73). </w:t>
      </w:r>
    </w:p>
    <w:p w14:paraId="1FD7966E"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24. Dėl pritarimo Anykščių rajono savivaldybės Liudvikos ir Stanislovo Didžiulių viešosios bibliotekos 2022 metų veiklos ataskaitai (1-T-74). </w:t>
      </w:r>
    </w:p>
    <w:p w14:paraId="2CB2B30F"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25. Dėl pritarimo Anykščių menų centro 2022 metų veiklos ataskaitai (1-T-75). </w:t>
      </w:r>
    </w:p>
    <w:p w14:paraId="5E8C09A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26. Dėl pritarimo Anykščių kultūros centro 2022 metų veiklos ataskaitai (1-T-76). </w:t>
      </w:r>
    </w:p>
    <w:p w14:paraId="3D5B6F9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27. Dėl pritarimo VšĮ Anykščių menų inkubatoriaus-menų studijos 2022 metų veiklos ataskaitai (1-T-86). </w:t>
      </w:r>
    </w:p>
    <w:p w14:paraId="77D59DFE"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28. Dėl pritarimo Viešosios įstaigos Anykščių Turizmo ir verslo informacijos centras 2022 metų veiklos ataskaitai (1-T-97). </w:t>
      </w:r>
    </w:p>
    <w:p w14:paraId="591B0FCF"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29. Dėl Anykščių rajono savivaldybės tarybos 2003 m. gegužės 29 d. sprendimo Nr. TS-121 „Dėl vietinės rinkliavos už leidimo organizuoti komercinius renginius savivaldybei priklausančiose ar valdytojo teise valdomose viešojo naudojimo teritorijose išdavimą“ pakeitimo (1-T-106). </w:t>
      </w:r>
    </w:p>
    <w:p w14:paraId="7E3A5FD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30. Dėl renginių organizavimo Anykščių rajono viešosiose vietose tvarkos aprašo patvirtinimo (1-T-107). </w:t>
      </w:r>
    </w:p>
    <w:p w14:paraId="207B0383"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31.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„Kūrybiškumas kaip potencialas viešųjų paslaugų gerinimui“ (Creative </w:t>
      </w:r>
      <w:proofErr w:type="spellStart"/>
      <w:r w:rsidRPr="009E45AB">
        <w:rPr>
          <w:rFonts w:ascii="Times New Roman" w:hAnsi="Times New Roman" w:cs="Times New Roman"/>
          <w:kern w:val="2"/>
          <w:sz w:val="24"/>
          <w:szCs w:val="24"/>
          <w14:ligatures w14:val="standardContextual"/>
        </w:rPr>
        <w:t>Synergy</w:t>
      </w:r>
      <w:proofErr w:type="spellEnd"/>
      <w:r w:rsidRPr="009E45AB">
        <w:rPr>
          <w:rFonts w:ascii="Times New Roman" w:hAnsi="Times New Roman" w:cs="Times New Roman"/>
          <w:kern w:val="2"/>
          <w:sz w:val="24"/>
          <w:szCs w:val="24"/>
          <w14:ligatures w14:val="standardContextual"/>
        </w:rPr>
        <w:t xml:space="preserve">, Nr. Ll-00069) (1-T-108). </w:t>
      </w:r>
    </w:p>
    <w:p w14:paraId="2A4274C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32.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Skaitmeninis amatų turizmas” (D-turas LL-00100) (1-T-112). </w:t>
      </w:r>
    </w:p>
    <w:p w14:paraId="52860AD8"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33.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„Meistriškumas kaip kūrybinio turizmo ekonominio potencialo skatinimo priemonė“ (Creative </w:t>
      </w:r>
      <w:proofErr w:type="spellStart"/>
      <w:r w:rsidRPr="009E45AB">
        <w:rPr>
          <w:rFonts w:ascii="Times New Roman" w:hAnsi="Times New Roman" w:cs="Times New Roman"/>
          <w:kern w:val="2"/>
          <w:sz w:val="24"/>
          <w:szCs w:val="24"/>
          <w14:ligatures w14:val="standardContextual"/>
        </w:rPr>
        <w:t>booster</w:t>
      </w:r>
      <w:proofErr w:type="spellEnd"/>
      <w:r w:rsidRPr="009E45AB">
        <w:rPr>
          <w:rFonts w:ascii="Times New Roman" w:hAnsi="Times New Roman" w:cs="Times New Roman"/>
          <w:kern w:val="2"/>
          <w:sz w:val="24"/>
          <w:szCs w:val="24"/>
          <w14:ligatures w14:val="standardContextual"/>
        </w:rPr>
        <w:t xml:space="preserve"> Nr. Ll-00053 ) (1-T-114). </w:t>
      </w:r>
    </w:p>
    <w:p w14:paraId="7B5AEE89"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Kristina Jakubauskaitė-Veršelienė</w:t>
      </w:r>
    </w:p>
    <w:p w14:paraId="6A7DF773"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34. Dėl didžiausio leistino darbuotojų, dirbančių pagal darbo sutartis, pareigybių skaičiaus Anykščių rajono socialinių paslaugų centre patvirtinimo (1-T-116)</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7D8AF660"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35. Dėl Anykščių rajono savivaldybės tarybos 2023 m. sausio 26 d. sprendimo Nr. 1-TS-10 „Dėl Anykščių rajono socialinių paslaugų centro paskyrimo vykdyti bendruomeninių šeimos namų funkcijas“ pakeitimo (1-T-123). </w:t>
      </w:r>
    </w:p>
    <w:p w14:paraId="571ACDE4"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w:t>
      </w:r>
      <w:r>
        <w:rPr>
          <w:rFonts w:ascii="Times New Roman" w:hAnsi="Times New Roman" w:cs="Times New Roman"/>
          <w:b/>
          <w:bCs/>
          <w:kern w:val="2"/>
          <w:sz w:val="24"/>
          <w:szCs w:val="24"/>
          <w14:ligatures w14:val="standardContextual"/>
        </w:rPr>
        <w:t>Laura Stalauskaitė</w:t>
      </w:r>
    </w:p>
    <w:p w14:paraId="3A5977F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36. Dėl Anykščių rajono savivaldybės visuomenės sveikatos stebėsenos 2021 metų ataskaitos patvirtinimo (1-T-99). </w:t>
      </w:r>
    </w:p>
    <w:p w14:paraId="155C64A0"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37. Dėl pritarimo viešosios įstaigos Anykščių rajono savivaldybės pirminės sveikatos priežiūros centro 2022 metų veiklos ataskaitai (1-T-100). </w:t>
      </w:r>
    </w:p>
    <w:p w14:paraId="148D0773"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38. Dėl pritarimo viešosios įstaigos Anykščių rajono psichikos sveikatos centro 2022 metų veiklos ataskaitai (1-T-110). </w:t>
      </w:r>
    </w:p>
    <w:p w14:paraId="0163788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39. Dėl pritarimo viešosios įstaigos Anykščių rajono savivaldybės ligoninės 2022 metų veiklos ataskaitai (1-T-117). </w:t>
      </w:r>
    </w:p>
    <w:p w14:paraId="6013C44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40. Dėl  viešosios įstaigos Anykščių rajono savivaldybės pirminės sveikatos priežiūros centro direktoriaus mėnesinio darbo užmokesčio kintamosios dalies nustatymo (1-T-118). </w:t>
      </w:r>
    </w:p>
    <w:p w14:paraId="715D036C"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41. Dėl  viešosios įstaigos Anykščių rajono psichikos sveikatos centro direktoriaus mėnesinio darbo užmokesčio kintamosios dalies nustatymo (1-T-119). </w:t>
      </w:r>
    </w:p>
    <w:p w14:paraId="18593DAC"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42. Dėl Anykščių rajono savivaldybės visuomenės sveikatos rėmimo specialiosios programos priemonių vykdymo 2022 metų ataskaitos patvirtinimo (1-T-87). </w:t>
      </w:r>
    </w:p>
    <w:p w14:paraId="329FB7A4"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43. Dėl  viešosios įstaigos Anykščių rajono savivaldybės ligoninės direktoriaus mėnesinio darbo užmokesčio kintamosios dalies nustatymo (1-T-120). </w:t>
      </w:r>
    </w:p>
    <w:p w14:paraId="3454E559"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Vaiva Daugelavičienė</w:t>
      </w:r>
    </w:p>
    <w:p w14:paraId="37EF47D9"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44. Dėl pritarimo viešosios įstaigos „Sveikatos oazė</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2022 metų veiklos ataskaitai (1-T-77). </w:t>
      </w:r>
    </w:p>
    <w:p w14:paraId="71A4125E"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45. Dėl pritarimo uždarosios akcinės bendrovės „Anykščių vandenys“ 2022 metų veiklos ataskaitai (1-T-78). </w:t>
      </w:r>
    </w:p>
    <w:p w14:paraId="3E618561"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46. Dėl uždarosios akcinės bendrovės „Anykščių šiluma“ 2022 metų veiklos ataskaitos patvirtinimo (1-T-79). </w:t>
      </w:r>
    </w:p>
    <w:p w14:paraId="3E469D00"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47. Dėl uždarosios akcinės bendrovės Anykščių komunalinio ūkio 2022 metų veiklos ataskaitos patvirtinimo (1-T-80). </w:t>
      </w:r>
    </w:p>
    <w:p w14:paraId="3601DCC5"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48. Dėl Anykščių rajono savivaldybei nuosavybės teise priklausančio turto perdavimo Anykščių rajono savivaldybės administracijai valdyti, naudoti ir disponuoti juo patikėjimo teise (1-T-81). </w:t>
      </w:r>
    </w:p>
    <w:p w14:paraId="007F4E42"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49. Dėl bešeimininkio turto perėmimo Savivaldybės nuosavybėn ir jo perdavimo Anykščių rajono savivaldybės administracijai valdyti, naudoti ir disponuoti juo patikėjimo teise (1-T-82). </w:t>
      </w:r>
    </w:p>
    <w:p w14:paraId="2EE9E18A"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50. Dėl valstybei nuosavybės teise priklausančio turto pripažinimo netinkamu (negalimu) naudoti ir nurašymo (1-T-91). </w:t>
      </w:r>
    </w:p>
    <w:p w14:paraId="5D7E4160"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51. Dėl investavimo ir uždarosios akcinės bendrovės „Anykščių šiluma“ įstatinio kapitalo didinimo (1-T-92). </w:t>
      </w:r>
    </w:p>
    <w:p w14:paraId="4F9EE7D6"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52. Dėl investavimo ir uždarosios akcinės bendrovės Anykščių komunalinio ūkio įstatinio kapitalo didinimo (1-T-121)</w:t>
      </w:r>
      <w:r>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1E30EABD" w14:textId="77777777" w:rsidR="000A692B" w:rsidRPr="009E45AB" w:rsidRDefault="000A692B" w:rsidP="000A692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53. Dėl Anykščių rajono savivaldybės tarybos 2020 m. vasario 27 d. sprendimo Nr. 1-TS-70 „Dėl turto perdavimo pagal panaudos sutartį Anykščių rajono ugniagesių tarnybai“ pakeitimo (1-T-93). </w:t>
      </w:r>
    </w:p>
    <w:p w14:paraId="55AA2103" w14:textId="77777777" w:rsidR="000A692B" w:rsidRPr="009E45AB" w:rsidRDefault="000A692B" w:rsidP="000A692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w:t>
      </w:r>
      <w:r>
        <w:rPr>
          <w:rFonts w:ascii="Times New Roman" w:hAnsi="Times New Roman" w:cs="Times New Roman"/>
          <w:b/>
          <w:bCs/>
          <w:kern w:val="2"/>
          <w:sz w:val="24"/>
          <w:szCs w:val="24"/>
          <w14:ligatures w14:val="standardContextual"/>
        </w:rPr>
        <w:t xml:space="preserve">– </w:t>
      </w:r>
      <w:r w:rsidRPr="009E45AB">
        <w:rPr>
          <w:rFonts w:ascii="Times New Roman" w:hAnsi="Times New Roman" w:cs="Times New Roman"/>
          <w:b/>
          <w:bCs/>
          <w:kern w:val="2"/>
          <w:sz w:val="24"/>
          <w:szCs w:val="24"/>
          <w14:ligatures w14:val="standardContextual"/>
        </w:rPr>
        <w:t>Vilma Vilkickaitė</w:t>
      </w:r>
    </w:p>
    <w:p w14:paraId="0F598CFA" w14:textId="77777777" w:rsidR="00A86B18" w:rsidRDefault="00A86B18"/>
    <w:sectPr w:rsidR="00A86B18"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9099" w14:textId="77777777" w:rsidR="00DC2528" w:rsidRDefault="00DC2528">
      <w:pPr>
        <w:spacing w:after="0" w:line="240" w:lineRule="auto"/>
      </w:pPr>
      <w:r>
        <w:separator/>
      </w:r>
    </w:p>
  </w:endnote>
  <w:endnote w:type="continuationSeparator" w:id="0">
    <w:p w14:paraId="733303BC" w14:textId="77777777" w:rsidR="00DC2528" w:rsidRDefault="00DC2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13B4" w14:textId="77777777" w:rsidR="00DC2528" w:rsidRDefault="00DC2528">
      <w:pPr>
        <w:spacing w:after="0" w:line="240" w:lineRule="auto"/>
      </w:pPr>
      <w:r>
        <w:separator/>
      </w:r>
    </w:p>
  </w:footnote>
  <w:footnote w:type="continuationSeparator" w:id="0">
    <w:p w14:paraId="5030A7DA" w14:textId="77777777" w:rsidR="00DC2528" w:rsidRDefault="00DC2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6DE3"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A5B22" w14:textId="77777777" w:rsidR="000D52B3"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483A"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48AB3E2" w14:textId="77777777" w:rsidR="000D52B3"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0A692B"/>
    <w:rsid w:val="0012289C"/>
    <w:rsid w:val="001674EF"/>
    <w:rsid w:val="0017744E"/>
    <w:rsid w:val="001B044C"/>
    <w:rsid w:val="00302CE8"/>
    <w:rsid w:val="003C60D4"/>
    <w:rsid w:val="004A33CA"/>
    <w:rsid w:val="004B5350"/>
    <w:rsid w:val="00537453"/>
    <w:rsid w:val="005622E6"/>
    <w:rsid w:val="005B20C9"/>
    <w:rsid w:val="006B5AA9"/>
    <w:rsid w:val="00744D4C"/>
    <w:rsid w:val="00776191"/>
    <w:rsid w:val="008051DF"/>
    <w:rsid w:val="008238A0"/>
    <w:rsid w:val="00960FAD"/>
    <w:rsid w:val="00996D65"/>
    <w:rsid w:val="00A257FE"/>
    <w:rsid w:val="00A86B18"/>
    <w:rsid w:val="00B55E44"/>
    <w:rsid w:val="00C46FFA"/>
    <w:rsid w:val="00C8173C"/>
    <w:rsid w:val="00C903E9"/>
    <w:rsid w:val="00CF610A"/>
    <w:rsid w:val="00D165B5"/>
    <w:rsid w:val="00DC2528"/>
    <w:rsid w:val="00DE0A09"/>
    <w:rsid w:val="00DF443C"/>
    <w:rsid w:val="00E04B7E"/>
    <w:rsid w:val="00E33F9C"/>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0DB7"/>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577">
      <w:bodyDiv w:val="1"/>
      <w:marLeft w:val="0"/>
      <w:marRight w:val="0"/>
      <w:marTop w:val="0"/>
      <w:marBottom w:val="0"/>
      <w:divBdr>
        <w:top w:val="none" w:sz="0" w:space="0" w:color="auto"/>
        <w:left w:val="none" w:sz="0" w:space="0" w:color="auto"/>
        <w:bottom w:val="none" w:sz="0" w:space="0" w:color="auto"/>
        <w:right w:val="none" w:sz="0" w:space="0" w:color="auto"/>
      </w:divBdr>
    </w:div>
    <w:div w:id="689647023">
      <w:bodyDiv w:val="1"/>
      <w:marLeft w:val="0"/>
      <w:marRight w:val="0"/>
      <w:marTop w:val="0"/>
      <w:marBottom w:val="0"/>
      <w:divBdr>
        <w:top w:val="none" w:sz="0" w:space="0" w:color="auto"/>
        <w:left w:val="none" w:sz="0" w:space="0" w:color="auto"/>
        <w:bottom w:val="none" w:sz="0" w:space="0" w:color="auto"/>
        <w:right w:val="none" w:sz="0" w:space="0" w:color="auto"/>
      </w:divBdr>
    </w:div>
    <w:div w:id="1024287867">
      <w:bodyDiv w:val="1"/>
      <w:marLeft w:val="0"/>
      <w:marRight w:val="0"/>
      <w:marTop w:val="0"/>
      <w:marBottom w:val="0"/>
      <w:divBdr>
        <w:top w:val="none" w:sz="0" w:space="0" w:color="auto"/>
        <w:left w:val="none" w:sz="0" w:space="0" w:color="auto"/>
        <w:bottom w:val="none" w:sz="0" w:space="0" w:color="auto"/>
        <w:right w:val="none" w:sz="0" w:space="0" w:color="auto"/>
      </w:divBdr>
    </w:div>
    <w:div w:id="18447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6680</Words>
  <Characters>3808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2023-03-23T11:33:00Z</dcterms:created>
  <dcterms:modified xsi:type="dcterms:W3CDTF">2023-03-23T11:33:00Z</dcterms:modified>
</cp:coreProperties>
</file>